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04" w:rsidRDefault="008E6004" w:rsidP="008E6004">
      <w:pPr>
        <w:bidi/>
      </w:pPr>
      <w:r w:rsidRPr="008E6004">
        <w:rPr>
          <w:rFonts w:ascii="Segoe UI" w:hAnsi="Segoe UI" w:cs="Segoe UI"/>
          <w:vanish/>
          <w:sz w:val="40"/>
          <w:szCs w:val="40"/>
        </w:rPr>
        <w:t>6.82*************</w:t>
      </w:r>
      <w:r w:rsidRPr="008E6004">
        <w:rPr>
          <w:rFonts w:ascii="HASENAT" w:hAnsi="HASENAT" w:cs="HASENAT"/>
          <w:color w:val="083772"/>
          <w:sz w:val="40"/>
          <w:szCs w:val="40"/>
          <w:rtl/>
        </w:rPr>
        <w:t>اَلَّذٖينَ اٰمَنُوا وَلَمْ يَلْبِسُوا اٖيمَانَهُمْ بِظُلْمٍ اُولٰئِكَ لَهُمُ الْاَمْنُ وَهُمْ مُهْتَدُونَ</w:t>
      </w:r>
      <w:r>
        <w:rPr>
          <w:rFonts w:ascii="Segoe UI" w:hAnsi="Segoe UI" w:cs="Segoe UI"/>
          <w:sz w:val="20"/>
          <w:szCs w:val="20"/>
        </w:rPr>
        <w:br/>
      </w:r>
      <w:r w:rsidRPr="008E6004">
        <w:rPr>
          <w:rFonts w:ascii="Traditional Arabic" w:hAnsi="Traditional Arabic" w:cs="Traditional Arabic"/>
          <w:b/>
          <w:bCs/>
          <w:color w:val="FF0000"/>
          <w:sz w:val="44"/>
          <w:szCs w:val="44"/>
          <w:rtl/>
        </w:rPr>
        <w:t>اَلاِ</w:t>
      </w:r>
      <w:r w:rsidRPr="008E6004">
        <w:rPr>
          <w:rFonts w:ascii="Traditional Arabic" w:hAnsi="Traditional Arabic" w:cs="Traditional Arabic"/>
          <w:b/>
          <w:bCs/>
          <w:color w:val="FF0000"/>
          <w:sz w:val="44"/>
          <w:szCs w:val="44"/>
        </w:rPr>
        <w:t xml:space="preserve"> </w:t>
      </w:r>
      <w:r w:rsidRPr="008E6004">
        <w:rPr>
          <w:rFonts w:ascii="Traditional Arabic" w:hAnsi="Traditional Arabic" w:cs="Traditional Arabic"/>
          <w:b/>
          <w:bCs/>
          <w:color w:val="FF0000"/>
          <w:sz w:val="44"/>
          <w:szCs w:val="44"/>
          <w:rtl/>
        </w:rPr>
        <w:t>يمانُ بِضعٌ وَسَبْعُونَ شُعْبةً، فأفضلُها قولُ لا إله إلا اللَّهُ، وأدناها إماطةُ اذىَ عن الطريقِ</w:t>
      </w:r>
      <w:r w:rsidRPr="008E6004">
        <w:rPr>
          <w:rFonts w:ascii="Traditional Arabic" w:hAnsi="Traditional Arabic" w:cs="Traditional Arabic"/>
          <w:b/>
          <w:bCs/>
          <w:color w:val="FF0000"/>
          <w:sz w:val="44"/>
          <w:szCs w:val="44"/>
        </w:rPr>
        <w:t xml:space="preserve">  </w:t>
      </w:r>
      <w:r w:rsidRPr="008E6004">
        <w:rPr>
          <w:rFonts w:ascii="Traditional Arabic" w:hAnsi="Traditional Arabic" w:cs="Traditional Arabic"/>
          <w:b/>
          <w:bCs/>
          <w:color w:val="FF0000"/>
          <w:sz w:val="44"/>
          <w:szCs w:val="44"/>
          <w:rtl/>
        </w:rPr>
        <w:t>وَالحياءُ شُعْبَةٌ مِنَ ا لا يمانِ</w:t>
      </w:r>
    </w:p>
    <w:p w:rsidR="008E6004" w:rsidRDefault="00866B01" w:rsidP="008E6004">
      <w:r>
        <w:t xml:space="preserve">İMANIN ŞUBELERİ Aziz kardeşlerim! </w:t>
      </w:r>
    </w:p>
    <w:p w:rsidR="00B409A5" w:rsidRDefault="00866B01" w:rsidP="008E6004">
      <w:pPr>
        <w:rPr>
          <w:sz w:val="28"/>
          <w:szCs w:val="28"/>
        </w:rPr>
      </w:pPr>
      <w:r w:rsidRPr="008E6004">
        <w:rPr>
          <w:sz w:val="28"/>
          <w:szCs w:val="28"/>
        </w:rPr>
        <w:t>Okuduğum ayet-i kerimede Cenab-ı Hak şöyle buyuruyor: “</w:t>
      </w:r>
      <w:r w:rsidRPr="00B409A5">
        <w:rPr>
          <w:color w:val="0070C0"/>
          <w:sz w:val="28"/>
          <w:szCs w:val="28"/>
        </w:rPr>
        <w:t>İman edip de imanlarına zulüm karıştırmayanlar... İşte güven onların hakkıdır. Onlar, hidayet üzere olanlardır.”</w:t>
      </w:r>
      <w:r w:rsidRPr="008E6004">
        <w:rPr>
          <w:sz w:val="28"/>
          <w:szCs w:val="28"/>
        </w:rPr>
        <w:t xml:space="preserve">  </w:t>
      </w:r>
    </w:p>
    <w:p w:rsidR="00B409A5" w:rsidRDefault="00866B01" w:rsidP="008E6004">
      <w:pPr>
        <w:rPr>
          <w:sz w:val="28"/>
          <w:szCs w:val="28"/>
        </w:rPr>
      </w:pPr>
      <w:r w:rsidRPr="008E6004">
        <w:rPr>
          <w:sz w:val="28"/>
          <w:szCs w:val="28"/>
        </w:rPr>
        <w:lastRenderedPageBreak/>
        <w:t>Okuduğum hadis-i şerifte ise Sevgili Peygamberimiz (s.a.s) şöyle buyuruyor: “</w:t>
      </w:r>
      <w:r w:rsidRPr="00B409A5">
        <w:rPr>
          <w:color w:val="FF0000"/>
          <w:sz w:val="28"/>
          <w:szCs w:val="28"/>
        </w:rPr>
        <w:t>İman, yetmiş küsur şubeye ayrılır. En üst derecesi ‘La ilahe illallah’ sözüdür. En alt derecesi ise yolda insanlara eziyet veren şeyleri kaldırıp atmaktır. Hayâ da imandan bir şubedir.</w:t>
      </w:r>
      <w:r w:rsidRPr="008E6004">
        <w:rPr>
          <w:sz w:val="28"/>
          <w:szCs w:val="28"/>
        </w:rPr>
        <w:t>” Saygıdeğer Müminler! İman, sadece dil ile kalp arasında biten bir akit değildir. İman, bütün bir varlığı yorumlayan en temel değerler manzumesidir. Bu değerler manzumesinin mihveri ise Allah inancıdır. Allah inancı ile başlayıp peygamber ve ahiret inancı ile tamamlanan “</w:t>
      </w:r>
      <w:r w:rsidRPr="00B409A5">
        <w:rPr>
          <w:b/>
          <w:bCs/>
          <w:sz w:val="28"/>
          <w:szCs w:val="28"/>
        </w:rPr>
        <w:t>âmentü</w:t>
      </w:r>
      <w:r w:rsidRPr="008E6004">
        <w:rPr>
          <w:sz w:val="28"/>
          <w:szCs w:val="28"/>
        </w:rPr>
        <w:t>” dünyasında, insanın varlığı anlam kazanır. İnsan, yaratılışın, hayatın ve ölümün anlamını, ancak imanla bulur.</w:t>
      </w:r>
    </w:p>
    <w:p w:rsidR="00866B01" w:rsidRPr="008E6004" w:rsidRDefault="00866B01" w:rsidP="008E6004">
      <w:pPr>
        <w:rPr>
          <w:sz w:val="28"/>
          <w:szCs w:val="28"/>
        </w:rPr>
      </w:pPr>
      <w:r w:rsidRPr="008E6004">
        <w:rPr>
          <w:sz w:val="28"/>
          <w:szCs w:val="28"/>
        </w:rPr>
        <w:lastRenderedPageBreak/>
        <w:t xml:space="preserve"> İman, bir bütün olarak Allah’ın varlığını kabul ederek yaşamak ve Rabbimizin, kendisiyle, insanlarla ve tabiatla ilişkilerimizi düzenleyen bütün emir ve yasaklarına uymaktır. Kardeşlerim! İmanı yalnızca gönüllere, ibadeti de sadece camilere tahsis ettiğimiz zaman din, fonksiyonunu kaybeder. Ve iman, artık mümine hayat veremez olur. İslâm’ın “âmentü” anlayışı, kişiye iman ile hayatı birbirinden ayırma hakkı tanımaz. İman, “inandım” demekle bedeli ödeniveren bir dil olayı yahut bir vicdan hadisesi değildir. İman, kalbe hayat vermezse, ibadetler şuursuz birer alışkanlığa dönüşür. Kardeşlerim! İman, mümini salih amel işlemeye sevk etmelidir. Gerçekte mümin, </w:t>
      </w:r>
      <w:r w:rsidRPr="008E6004">
        <w:rPr>
          <w:sz w:val="28"/>
          <w:szCs w:val="28"/>
        </w:rPr>
        <w:lastRenderedPageBreak/>
        <w:t xml:space="preserve">imanını hayata yansıtabilen kimsedir. Salih amel, imanın en büyük göstergesidir. Sadece dille “inandım” demek, imanın göstergesi olarak yeterli değildir. İmanın sosyal hayatta tezahürleri bulunmaktadır. İman, sosyal boyutunu kaybettiği zaman Müslümanlar, toplumsal dinamiklerini yitirmeye, dolayısıyla da çökmeye başlarlar. Hele hele kötülüklerle, günahlarla, imanlarına bir de zulüm karıştırırlarsa bu sefer güven toplumu olma vasfını yitirirler. Unutmayalım ki İslam’ın birey ve toplum üzerindeki ahlaki, sosyal ve kültürel yansıması ancak iman ve salih amelle gerçekleşir. </w:t>
      </w:r>
    </w:p>
    <w:p w:rsidR="00B409A5" w:rsidRDefault="00866B01" w:rsidP="00B409A5">
      <w:pPr>
        <w:rPr>
          <w:sz w:val="28"/>
          <w:szCs w:val="28"/>
        </w:rPr>
      </w:pPr>
      <w:r w:rsidRPr="008E6004">
        <w:rPr>
          <w:sz w:val="28"/>
          <w:szCs w:val="28"/>
        </w:rPr>
        <w:t xml:space="preserve">Aziz Kardeşlerim!  Hutbemin başında okuduğum hadis-i şerifte Sevgili </w:t>
      </w:r>
      <w:r w:rsidRPr="008E6004">
        <w:rPr>
          <w:sz w:val="28"/>
          <w:szCs w:val="28"/>
        </w:rPr>
        <w:lastRenderedPageBreak/>
        <w:t xml:space="preserve">Peygamberimiz (s.a.s), imanın formülü olan kelime-i tevhit ile yani Allah inancı ile yolda insanlara eziyet veren herhangi bir şeyi kaldırıp atmayı birleştirmiştir. Ve her ikisini de imanın tarifi içinde zikretmiştir. İşte bu iki kutup arasında meydana gelebilecek her anlamlı iş, insanlığın yararına olan her davranış, aslında imandandır ve onun bir yansımasıdır. Buna göre; doğruluk, dürüstlük, emanete riayet etmek, ahde vefa göstermek, ya hayır konuşmak ya da susmak, komşuya iyilik etmek, misafire ikram etmek, iyilikten yana olmak ve kötülüğe karşı tavır almak gibi nice güzel hasletler, Sevgili Peygamberimiz (s.a.s)’in dilinde, hep imanın gereği olarak zikredilmiştir.   </w:t>
      </w:r>
      <w:r w:rsidRPr="008E6004">
        <w:rPr>
          <w:sz w:val="28"/>
          <w:szCs w:val="28"/>
        </w:rPr>
        <w:lastRenderedPageBreak/>
        <w:t>Kardeşlerim!  İmanın ve tevhidin sosyal boyutunu Sevgili Peygamberimiz (s.a.s), yolda insanlara eziyet veren şeyleri kaldırıp atmayı, iman kategorisi içinde değerlendirerek ifade etmiştir. Burada sadece fizikî anlamda yollarda, insanlara eziyet veren bir taşı yahut dikeni kaldırıp atmak değil; mecazî manada insanın hakka, hakikate, doğruya giden yoldaki engellerini kaldırmak da kastedilmiştir. Yol kesmenin en kötüsü, insanın Allah’a, Rasulüne, doğruya, güzele, hakka ve hakikate giden yolunu kesmektir. Yol açmanın en güzel çeşidi de insanın, doğruya giden yolunu açmak ve bu yoldaki engelleri kaldırmaktır.</w:t>
      </w:r>
    </w:p>
    <w:p w:rsidR="00B409A5" w:rsidRDefault="00866B01" w:rsidP="00B409A5">
      <w:pPr>
        <w:rPr>
          <w:sz w:val="28"/>
          <w:szCs w:val="28"/>
        </w:rPr>
      </w:pPr>
      <w:r w:rsidRPr="008E6004">
        <w:rPr>
          <w:sz w:val="28"/>
          <w:szCs w:val="28"/>
        </w:rPr>
        <w:lastRenderedPageBreak/>
        <w:t xml:space="preserve"> Hatta Peygamber Efendimiz (s.a.s) bizlere bununla ilgili imanımızı ölçecek bir de ölçü ve kıstas vermiştir: “Kendi nefsiniz için istediğiniz bir şeyi kardeşiniz için de istemedikçe gerçekten iman etmiş olmazsınız.”</w:t>
      </w:r>
    </w:p>
    <w:p w:rsidR="00B409A5" w:rsidRDefault="00866B01" w:rsidP="00B409A5">
      <w:pPr>
        <w:rPr>
          <w:sz w:val="28"/>
          <w:szCs w:val="28"/>
        </w:rPr>
      </w:pPr>
      <w:r w:rsidRPr="008E6004">
        <w:rPr>
          <w:sz w:val="28"/>
          <w:szCs w:val="28"/>
        </w:rPr>
        <w:t xml:space="preserve"> Değerli Müminler! Hadisin sonunda “Hayâ da imandan bir şubedir” denilerek özel bir vurgu yapılmıştır. Sevgili Peygamberimiz (s.a.s)’in hadislerinde hayâ, basit bir utanma duygusu değildir. İnsandan çekinmek, toplumdan kaçmak hiç değildir. Hayâ, iyi işleri yapmaktan kaçmamak, kötü işleri yapmaktan çekinmektir. Peygamberimiz (s.a.s) hayâyı, bir insanın hayatta oluşunun göstergesi olarak vasıflandırmıştır. </w:t>
      </w:r>
    </w:p>
    <w:p w:rsidR="00FE165A" w:rsidRPr="008E6004" w:rsidRDefault="00866B01" w:rsidP="00B409A5">
      <w:pPr>
        <w:rPr>
          <w:sz w:val="28"/>
          <w:szCs w:val="28"/>
        </w:rPr>
      </w:pPr>
      <w:r w:rsidRPr="008E6004">
        <w:rPr>
          <w:sz w:val="28"/>
          <w:szCs w:val="28"/>
        </w:rPr>
        <w:lastRenderedPageBreak/>
        <w:t xml:space="preserve">Hayâsını kaybeden, hayatını yani diri, yaşayan bir insan olma özelliğini yitirmiştir. Evet, hayâ, hayattır. Nitekim Peygamberimiz (s.a.s), bir hadis-i şerifte şöyle buyurur: “Hayâ etmedikten sonra dilediğini yap.”  Kardeşlerim! Geliniz, hutbemizi Rahmet Elçisinin bir başka hadisi ile bitirelim. Sevgili Peygamberimiz (s.a.s)’e “İman nedir Ya Rasulallah?” diye sorarlar. O da, “İman, seni dünyada mesut yaşatacak bir ahlak, Allah’ın haram kıldıklarından vazgeçirecek bir takva ve cahillerin cehaletinden uzak tutacak bir hilmdir yani </w:t>
      </w:r>
      <w:r w:rsidR="00B409A5">
        <w:rPr>
          <w:sz w:val="28"/>
          <w:szCs w:val="28"/>
        </w:rPr>
        <w:t>vakur bir duruştur.” buyurur.</w:t>
      </w:r>
      <w:r w:rsidRPr="008E6004">
        <w:rPr>
          <w:sz w:val="28"/>
          <w:szCs w:val="28"/>
        </w:rPr>
        <w:t xml:space="preserve">                                                </w:t>
      </w:r>
    </w:p>
    <w:sectPr w:rsidR="00FE165A" w:rsidRPr="008E6004" w:rsidSect="00625C82">
      <w:headerReference w:type="default" r:id="rId6"/>
      <w:type w:val="continuous"/>
      <w:pgSz w:w="5954" w:h="8392" w:code="70"/>
      <w:pgMar w:top="567" w:right="56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8E0" w:rsidRDefault="004758E0" w:rsidP="00071D1F">
      <w:pPr>
        <w:spacing w:after="0" w:line="240" w:lineRule="auto"/>
      </w:pPr>
      <w:r>
        <w:separator/>
      </w:r>
    </w:p>
  </w:endnote>
  <w:endnote w:type="continuationSeparator" w:id="1">
    <w:p w:rsidR="004758E0" w:rsidRDefault="004758E0" w:rsidP="00071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8E0" w:rsidRDefault="004758E0" w:rsidP="00071D1F">
      <w:pPr>
        <w:spacing w:after="0" w:line="240" w:lineRule="auto"/>
      </w:pPr>
      <w:r>
        <w:separator/>
      </w:r>
    </w:p>
  </w:footnote>
  <w:footnote w:type="continuationSeparator" w:id="1">
    <w:p w:rsidR="004758E0" w:rsidRDefault="004758E0" w:rsidP="00071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457"/>
      <w:docPartObj>
        <w:docPartGallery w:val="Page Numbers (Top of Page)"/>
        <w:docPartUnique/>
      </w:docPartObj>
    </w:sdtPr>
    <w:sdtContent>
      <w:p w:rsidR="00071D1F" w:rsidRDefault="00071D1F">
        <w:pPr>
          <w:pStyle w:val="stbilgi"/>
          <w:jc w:val="center"/>
        </w:pPr>
        <w:fldSimple w:instr=" PAGE   \* MERGEFORMAT ">
          <w:r w:rsidR="00B409A5">
            <w:rPr>
              <w:noProof/>
            </w:rPr>
            <w:t>6</w:t>
          </w:r>
        </w:fldSimple>
      </w:p>
    </w:sdtContent>
  </w:sdt>
  <w:p w:rsidR="00071D1F" w:rsidRDefault="00071D1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66B01"/>
    <w:rsid w:val="00071D1F"/>
    <w:rsid w:val="00197321"/>
    <w:rsid w:val="003559E9"/>
    <w:rsid w:val="004758E0"/>
    <w:rsid w:val="00625C82"/>
    <w:rsid w:val="00866B01"/>
    <w:rsid w:val="00876A1E"/>
    <w:rsid w:val="008E6004"/>
    <w:rsid w:val="00B409A5"/>
    <w:rsid w:val="00B81CF3"/>
    <w:rsid w:val="00E25D4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071D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1D1F"/>
  </w:style>
  <w:style w:type="paragraph" w:styleId="Altbilgi">
    <w:name w:val="footer"/>
    <w:basedOn w:val="Normal"/>
    <w:link w:val="AltbilgiChar"/>
    <w:uiPriority w:val="99"/>
    <w:semiHidden/>
    <w:unhideWhenUsed/>
    <w:rsid w:val="00071D1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71D1F"/>
  </w:style>
</w:styles>
</file>

<file path=word/webSettings.xml><?xml version="1.0" encoding="utf-8"?>
<w:webSettings xmlns:r="http://schemas.openxmlformats.org/officeDocument/2006/relationships" xmlns:w="http://schemas.openxmlformats.org/wordprocessingml/2006/main">
  <w:divs>
    <w:div w:id="10593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2014-06-12T14:43:00Z</dcterms:created>
  <dcterms:modified xsi:type="dcterms:W3CDTF">2014-06-12T16:04:00Z</dcterms:modified>
</cp:coreProperties>
</file>